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Отчёт</w:t>
      </w:r>
    </w:p>
    <w:p w:rsidR="008D54DD" w:rsidRPr="0046390E" w:rsidRDefault="008D54DD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>об итогах методической работы</w:t>
      </w:r>
    </w:p>
    <w:p w:rsidR="008D54DD" w:rsidRPr="00E361A0" w:rsidRDefault="00325FA4" w:rsidP="0046390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90E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E66216">
        <w:rPr>
          <w:rFonts w:ascii="Times New Roman" w:hAnsi="Times New Roman" w:cs="Times New Roman"/>
          <w:b/>
          <w:sz w:val="32"/>
          <w:szCs w:val="32"/>
        </w:rPr>
        <w:t>первое полугодие</w:t>
      </w:r>
      <w:r w:rsidR="00813FE0">
        <w:rPr>
          <w:rFonts w:ascii="Times New Roman" w:hAnsi="Times New Roman" w:cs="Times New Roman"/>
          <w:b/>
          <w:sz w:val="32"/>
          <w:szCs w:val="32"/>
        </w:rPr>
        <w:t xml:space="preserve"> – 2021/22</w:t>
      </w:r>
      <w:r w:rsidR="00E361A0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8D54DD" w:rsidRPr="00AC3D55" w:rsidRDefault="008D54DD" w:rsidP="008D54DD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 xml:space="preserve">Основные направления и задачи работы муниципальной системы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AC3D55">
        <w:rPr>
          <w:rFonts w:ascii="Times New Roman" w:hAnsi="Times New Roman" w:cs="Times New Roman"/>
          <w:sz w:val="28"/>
          <w:szCs w:val="28"/>
        </w:rPr>
        <w:t>Видяево</w:t>
      </w:r>
      <w:r w:rsidR="00813FE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13FE0">
        <w:rPr>
          <w:rFonts w:ascii="Times New Roman" w:hAnsi="Times New Roman" w:cs="Times New Roman"/>
          <w:sz w:val="28"/>
          <w:szCs w:val="28"/>
        </w:rPr>
        <w:t xml:space="preserve"> 2021– 2022</w:t>
      </w:r>
      <w:r w:rsidRPr="00AC3D55">
        <w:rPr>
          <w:rFonts w:ascii="Times New Roman" w:hAnsi="Times New Roman" w:cs="Times New Roman"/>
          <w:sz w:val="28"/>
          <w:szCs w:val="28"/>
        </w:rPr>
        <w:t xml:space="preserve">учебном году были определены на </w:t>
      </w:r>
      <w:r w:rsidRPr="009C133C">
        <w:rPr>
          <w:rFonts w:ascii="Times New Roman" w:hAnsi="Times New Roman" w:cs="Times New Roman"/>
          <w:sz w:val="28"/>
          <w:szCs w:val="28"/>
        </w:rPr>
        <w:t>совещании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методических служб</w:t>
      </w:r>
      <w:r w:rsidRPr="009C133C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ЗАТО Видяево</w:t>
      </w:r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>Эти направления нашли отражение в основополагающих документах федерального и регионального уровней, наряду с муниципальными нормативными актами, которые уточняют и конкретизируют нашу образовательно-воспитательную, развивающую  деятельность, деятельность, направленную на обеспечение прав и законных интересов детей и успешно реализуются на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9C133C">
        <w:rPr>
          <w:rFonts w:ascii="Times New Roman" w:hAnsi="Times New Roman" w:cs="Times New Roman"/>
          <w:sz w:val="28"/>
          <w:szCs w:val="28"/>
        </w:rPr>
        <w:t>уровне</w:t>
      </w:r>
      <w:r w:rsidR="00B54F35">
        <w:rPr>
          <w:rFonts w:ascii="Times New Roman" w:hAnsi="Times New Roman" w:cs="Times New Roman"/>
          <w:sz w:val="28"/>
          <w:szCs w:val="28"/>
        </w:rPr>
        <w:t>.</w:t>
      </w:r>
    </w:p>
    <w:p w:rsidR="00B54F35" w:rsidRDefault="008D54DD" w:rsidP="008D54D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D55">
        <w:rPr>
          <w:rFonts w:ascii="Times New Roman" w:hAnsi="Times New Roman" w:cs="Times New Roman"/>
          <w:sz w:val="28"/>
          <w:szCs w:val="28"/>
        </w:rPr>
        <w:t>Эти направления и задачи определили приоритетные направления, цели  и задачи работы муниципальной методической службы (ММС)  ЗАТО Видяево</w:t>
      </w:r>
      <w:r w:rsidR="00B54F35">
        <w:rPr>
          <w:rFonts w:ascii="Times New Roman" w:hAnsi="Times New Roman" w:cs="Times New Roman"/>
          <w:sz w:val="28"/>
          <w:szCs w:val="28"/>
        </w:rPr>
        <w:t>.</w:t>
      </w:r>
      <w:r w:rsidRPr="00AC3D55">
        <w:rPr>
          <w:rFonts w:ascii="Times New Roman" w:hAnsi="Times New Roman" w:cs="Times New Roman"/>
          <w:sz w:val="28"/>
          <w:szCs w:val="28"/>
        </w:rPr>
        <w:t xml:space="preserve"> С учётом количественного и качественного состава педагогических кадров муниципальных образовательных </w:t>
      </w:r>
      <w:proofErr w:type="gramStart"/>
      <w:r w:rsidRPr="00AC3D55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AC3D55">
        <w:rPr>
          <w:rFonts w:ascii="Times New Roman" w:hAnsi="Times New Roman" w:cs="Times New Roman"/>
          <w:sz w:val="28"/>
          <w:szCs w:val="28"/>
        </w:rPr>
        <w:t xml:space="preserve"> ЗАТО Видя</w:t>
      </w:r>
      <w:r w:rsidR="00813FE0">
        <w:rPr>
          <w:rFonts w:ascii="Times New Roman" w:hAnsi="Times New Roman" w:cs="Times New Roman"/>
          <w:sz w:val="28"/>
          <w:szCs w:val="28"/>
        </w:rPr>
        <w:t>ево</w:t>
      </w:r>
      <w:r w:rsidR="00813FE0">
        <w:rPr>
          <w:rFonts w:ascii="Times New Roman" w:hAnsi="Times New Roman" w:cs="Times New Roman"/>
          <w:sz w:val="28"/>
          <w:szCs w:val="28"/>
        </w:rPr>
        <w:br/>
        <w:t>(по состоянию на 01.01.2022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13FE0" w:rsidRPr="00813FE0" w:rsidRDefault="007C4338" w:rsidP="00813FE0">
      <w:pPr>
        <w:widowControl w:val="0"/>
        <w:tabs>
          <w:tab w:val="left" w:pos="851"/>
        </w:tabs>
        <w:spacing w:line="370" w:lineRule="exact"/>
        <w:ind w:right="23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A61A7E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>Цель методической работы:</w:t>
      </w:r>
      <w:r w:rsidR="00813FE0"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становление и совершенствование системы непрерывного повышения профессиональной компетентности педагогических и руководящих кадров муниципальной системы образования, а также для получения объективной информации о качестве образования в муниципалитете.</w:t>
      </w:r>
    </w:p>
    <w:p w:rsidR="007C4338" w:rsidRPr="00A61A7E" w:rsidRDefault="007C4338" w:rsidP="00813FE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A61A7E">
        <w:rPr>
          <w:rFonts w:ascii="Times New Roman" w:eastAsiaTheme="minorHAnsi" w:hAnsi="Times New Roman" w:cs="Times New Roman"/>
          <w:b/>
          <w:i/>
          <w:sz w:val="28"/>
          <w:szCs w:val="28"/>
          <w:u w:val="single"/>
          <w:lang w:eastAsia="en-US"/>
        </w:rPr>
        <w:t xml:space="preserve">Задачи методической работы: 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создание условий для непрерывного профессионального мастерства педагогических и руководящих работников;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повышение эффективности сетевого взаимодействия методических структур;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обеспечение методического сопровождения образовательного процесса в современных условиях;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координация методических служб (объединений) учреждений по обобщению и распространению опыта инновационной педагогической и управленческой деятельности в системе образования;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координация сопровождения оказания профессиональной поддержки молодым педагогическим кадрам, а также системы наставничества;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развитие методических объединений (профессиональных сообществ</w:t>
      </w:r>
      <w:proofErr w:type="gramStart"/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)п</w:t>
      </w:r>
      <w:proofErr w:type="gramEnd"/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>едагогов по востребованным направлениям на территории муниципалитета;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оказание методической помощи при подготовке к аттестации педагогических и руководящих работников, реализации их профессиональных потребностей;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lastRenderedPageBreak/>
        <w:t xml:space="preserve"> участие в формировании резерва руководящих и педагогических кадрах муниципалитета;</w:t>
      </w:r>
    </w:p>
    <w:p w:rsidR="00813FE0" w:rsidRPr="00813FE0" w:rsidRDefault="00813FE0" w:rsidP="00813FE0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uppressAutoHyphens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</w:pPr>
      <w:r w:rsidRPr="00813FE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 w:bidi="ru-RU"/>
        </w:rPr>
        <w:t xml:space="preserve"> осуществление всестороннего мониторинга состояния муниципальной системы образования.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Деятельность </w:t>
      </w:r>
      <w:proofErr w:type="gramStart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ММС</w:t>
      </w:r>
      <w:proofErr w:type="gramEnd"/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ЗАТО Видяево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1. Аналитическая деятельность 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2. Информационно-методическая деятельность 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3. Организационно – методическая деятельность 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813FE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4. Консультационная деятельность</w:t>
      </w:r>
    </w:p>
    <w:p w:rsidR="00813FE0" w:rsidRPr="00813FE0" w:rsidRDefault="00813FE0" w:rsidP="00813FE0">
      <w:pPr>
        <w:tabs>
          <w:tab w:val="left" w:pos="851"/>
        </w:tabs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C433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Аналитическая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 деятельность включает в себя, прежде всего,  подготовку и корректировку нормативно-правовых документов, регламентирующих деятельность ММС, которые прово</w:t>
      </w:r>
      <w:r w:rsidR="00813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дились в сентябре – октябре 2021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вид деятельности включает в себя следующее: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методической работы образовательных учреждений;</w:t>
      </w:r>
    </w:p>
    <w:p w:rsidR="007C4338" w:rsidRPr="007C4338" w:rsidRDefault="00FD62CD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анализы работы  МПГ</w:t>
      </w:r>
      <w:r w:rsidR="007C4338"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анализ работы ММС;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корректировка правовых документов, регламентирующих деятельность ММС.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D62C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Информационно-методическая деятельность</w:t>
      </w:r>
    </w:p>
    <w:p w:rsidR="007C4338" w:rsidRPr="007C4338" w:rsidRDefault="007C4338" w:rsidP="007C433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профессиональной потребности педагогических работников: сбор заявок от образовательных учреждений на обобщение положительного педагогического опыта.</w:t>
      </w:r>
    </w:p>
    <w:p w:rsidR="007C4338" w:rsidRPr="00FD62CD" w:rsidRDefault="007C4338" w:rsidP="00FD62C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3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Отслеживание результатов повышения квалификации педагогических и руководящих работников, курсовой подготовки, представления опыта на муниципальном уровне.</w:t>
      </w:r>
    </w:p>
    <w:p w:rsidR="00132DCF" w:rsidRPr="00813FE0" w:rsidRDefault="00813FE0" w:rsidP="00A61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октябре 2021</w:t>
      </w:r>
      <w:r w:rsidR="00FD62CD">
        <w:rPr>
          <w:rFonts w:ascii="Times New Roman" w:hAnsi="Times New Roman" w:cs="Times New Roman"/>
          <w:sz w:val="28"/>
          <w:szCs w:val="28"/>
        </w:rPr>
        <w:t>г.с</w:t>
      </w:r>
      <w:r w:rsidR="008D54DD">
        <w:rPr>
          <w:rFonts w:ascii="Times New Roman" w:hAnsi="Times New Roman" w:cs="Times New Roman"/>
          <w:sz w:val="28"/>
          <w:szCs w:val="28"/>
        </w:rPr>
        <w:t>остоялось расширенное заседание ММС ,на котором обс</w:t>
      </w:r>
      <w:r w:rsidR="00C3376D">
        <w:rPr>
          <w:rFonts w:ascii="Times New Roman" w:hAnsi="Times New Roman" w:cs="Times New Roman"/>
          <w:sz w:val="28"/>
          <w:szCs w:val="28"/>
        </w:rPr>
        <w:t>уждались перспективы ММС на 2020-2021</w:t>
      </w:r>
      <w:r w:rsidR="008D54DD">
        <w:rPr>
          <w:rFonts w:ascii="Times New Roman" w:hAnsi="Times New Roman" w:cs="Times New Roman"/>
          <w:sz w:val="28"/>
          <w:szCs w:val="28"/>
        </w:rPr>
        <w:t>уч.год</w:t>
      </w:r>
      <w:proofErr w:type="gramStart"/>
      <w:r w:rsidR="008D54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8D54DD">
        <w:rPr>
          <w:rFonts w:ascii="Times New Roman" w:hAnsi="Times New Roman" w:cs="Times New Roman"/>
          <w:sz w:val="28"/>
          <w:szCs w:val="28"/>
        </w:rPr>
        <w:t xml:space="preserve">о решению этого заседания 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был 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составлен план </w:t>
      </w:r>
      <w:r>
        <w:rPr>
          <w:rFonts w:ascii="Times New Roman" w:hAnsi="Times New Roman" w:cs="Times New Roman"/>
          <w:b/>
          <w:sz w:val="28"/>
          <w:szCs w:val="28"/>
        </w:rPr>
        <w:t>работы ММС на 2021-2022</w:t>
      </w:r>
      <w:r w:rsidR="008D54DD" w:rsidRPr="00AC3D5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8D54DD" w:rsidRPr="00AC3D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4DD" w:rsidRPr="00AC3D55">
        <w:rPr>
          <w:rFonts w:ascii="Times New Roman" w:hAnsi="Times New Roman" w:cs="Times New Roman"/>
          <w:sz w:val="28"/>
          <w:szCs w:val="28"/>
        </w:rPr>
        <w:t>утверждённый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D54DD">
        <w:rPr>
          <w:rFonts w:ascii="Times New Roman" w:hAnsi="Times New Roman" w:cs="Times New Roman"/>
          <w:sz w:val="28"/>
          <w:szCs w:val="28"/>
        </w:rPr>
        <w:t>ЗАТО Видяево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13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работы муниципальной методической службы ЗАТО Видяево в 2021-2022 учебном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№919 от 01.12.2021</w:t>
      </w:r>
      <w:r w:rsidR="008D54DD">
        <w:rPr>
          <w:rFonts w:ascii="Times New Roman" w:hAnsi="Times New Roman" w:cs="Times New Roman"/>
          <w:sz w:val="28"/>
          <w:szCs w:val="28"/>
        </w:rPr>
        <w:t xml:space="preserve">,в котором отражается методическая работа службы, утверждены конкурсы, методические мероприятия и семинары на муниципальном уровне, выбран и утвержден городской  экспертный совет. </w:t>
      </w:r>
    </w:p>
    <w:p w:rsidR="000310A0" w:rsidRPr="00813FE0" w:rsidRDefault="00813FE0" w:rsidP="00813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FE0">
        <w:rPr>
          <w:rFonts w:ascii="Times New Roman" w:hAnsi="Times New Roman" w:cs="Times New Roman"/>
          <w:sz w:val="28"/>
          <w:szCs w:val="28"/>
        </w:rPr>
        <w:t>В рамках работы  по совершенствованию профессиональной компетенции педагогов  в течени</w:t>
      </w:r>
      <w:proofErr w:type="gramStart"/>
      <w:r w:rsidRPr="00813FE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3FE0">
        <w:rPr>
          <w:rFonts w:ascii="Times New Roman" w:hAnsi="Times New Roman" w:cs="Times New Roman"/>
          <w:sz w:val="28"/>
          <w:szCs w:val="28"/>
        </w:rPr>
        <w:t xml:space="preserve"> 1 полугодия  2021– 2022 учебного года </w:t>
      </w:r>
      <w:r w:rsidRPr="00813FE0">
        <w:rPr>
          <w:rFonts w:ascii="Times New Roman" w:hAnsi="Times New Roman" w:cs="Times New Roman"/>
          <w:b/>
          <w:sz w:val="28"/>
          <w:szCs w:val="28"/>
        </w:rPr>
        <w:t>обучение на курсах повышения квалификации</w:t>
      </w:r>
      <w:r w:rsidRPr="00813FE0">
        <w:rPr>
          <w:rFonts w:ascii="Times New Roman" w:hAnsi="Times New Roman" w:cs="Times New Roman"/>
          <w:sz w:val="28"/>
          <w:szCs w:val="28"/>
        </w:rPr>
        <w:t xml:space="preserve"> в дистанционном формате прошли </w:t>
      </w:r>
      <w:r w:rsidRPr="00813FE0">
        <w:rPr>
          <w:rFonts w:ascii="Times New Roman" w:hAnsi="Times New Roman" w:cs="Times New Roman"/>
          <w:b/>
          <w:sz w:val="40"/>
          <w:szCs w:val="40"/>
        </w:rPr>
        <w:t>23</w:t>
      </w:r>
      <w:r w:rsidRPr="00813FE0">
        <w:rPr>
          <w:rFonts w:ascii="Times New Roman" w:hAnsi="Times New Roman" w:cs="Times New Roman"/>
          <w:sz w:val="28"/>
          <w:szCs w:val="28"/>
        </w:rPr>
        <w:t xml:space="preserve"> педагогических работника МОО ЗАТО Видяево. </w:t>
      </w:r>
    </w:p>
    <w:p w:rsidR="00D748E0" w:rsidRDefault="00D748E0" w:rsidP="00813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7E" w:rsidRDefault="00A61A7E" w:rsidP="00813F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7E" w:rsidRPr="00A61A7E" w:rsidRDefault="00A61A7E" w:rsidP="00A61A7E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Всего педагогических работников в образовательных организациях ЗАТО Видяево 128 </w:t>
      </w:r>
      <w:proofErr w:type="spellStart"/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A61A7E">
        <w:rPr>
          <w:rFonts w:ascii="Times New Roman" w:eastAsiaTheme="minorHAnsi" w:hAnsi="Times New Roman" w:cs="Times New Roman"/>
          <w:sz w:val="32"/>
          <w:szCs w:val="32"/>
          <w:lang w:eastAsia="en-US"/>
        </w:rPr>
        <w:t>25% -</w:t>
      </w:r>
      <w:proofErr w:type="spellStart"/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</w:t>
      </w:r>
      <w:proofErr w:type="spellEnd"/>
      <w:r w:rsidRPr="00A61A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Pr="00A61A7E">
        <w:rPr>
          <w:rFonts w:ascii="Times New Roman" w:eastAsiaTheme="minorHAnsi" w:hAnsi="Times New Roman" w:cs="Times New Roman"/>
          <w:sz w:val="32"/>
          <w:szCs w:val="32"/>
          <w:lang w:eastAsia="en-US"/>
        </w:rPr>
        <w:t>16,4%- без категории</w:t>
      </w:r>
    </w:p>
    <w:p w:rsidR="00A61A7E" w:rsidRPr="00A61A7E" w:rsidRDefault="00A61A7E" w:rsidP="00A61A7E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A61A7E">
        <w:rPr>
          <w:rFonts w:ascii="Times New Roman" w:eastAsiaTheme="minorHAnsi" w:hAnsi="Times New Roman" w:cs="Times New Roman"/>
          <w:sz w:val="32"/>
          <w:szCs w:val="32"/>
          <w:lang w:eastAsia="en-US"/>
        </w:rPr>
        <w:t>34,4%- 1 кат. 22,6% -высшая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</w:t>
      </w:r>
      <w:bookmarkStart w:id="0" w:name="_GoBack"/>
      <w:bookmarkEnd w:id="0"/>
    </w:p>
    <w:p w:rsidR="008D54DD" w:rsidRPr="0053493A" w:rsidRDefault="004C2C85" w:rsidP="004C2C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152663" w:rsidRDefault="00813FE0" w:rsidP="001526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2021-2022</w:t>
      </w:r>
      <w:r w:rsidR="00152663" w:rsidRPr="0053493A">
        <w:rPr>
          <w:rFonts w:ascii="Times New Roman" w:hAnsi="Times New Roman" w:cs="Times New Roman"/>
          <w:b/>
          <w:sz w:val="36"/>
          <w:szCs w:val="36"/>
          <w:u w:val="single"/>
        </w:rPr>
        <w:t>учебный год.</w:t>
      </w:r>
    </w:p>
    <w:p w:rsidR="0065766A" w:rsidRPr="0065766A" w:rsidRDefault="0065766A" w:rsidP="00657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5766A">
        <w:rPr>
          <w:rFonts w:ascii="Times New Roman" w:hAnsi="Times New Roman" w:cs="Times New Roman"/>
          <w:b/>
          <w:sz w:val="36"/>
          <w:szCs w:val="36"/>
          <w:u w:val="single"/>
        </w:rPr>
        <w:t>(первое полугодие)</w:t>
      </w:r>
    </w:p>
    <w:p w:rsidR="00C64FD8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766A">
        <w:rPr>
          <w:rFonts w:ascii="Times New Roman" w:hAnsi="Times New Roman" w:cs="Times New Roman"/>
          <w:sz w:val="28"/>
          <w:szCs w:val="28"/>
        </w:rPr>
        <w:t>Аттестованно</w:t>
      </w:r>
      <w:proofErr w:type="spellEnd"/>
      <w:r w:rsidRPr="0065766A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5766A">
        <w:rPr>
          <w:rFonts w:ascii="Times New Roman" w:hAnsi="Times New Roman" w:cs="Times New Roman"/>
          <w:sz w:val="28"/>
          <w:szCs w:val="28"/>
        </w:rPr>
        <w:t>педагов</w:t>
      </w:r>
      <w:proofErr w:type="spellEnd"/>
      <w:r w:rsidRPr="0065766A">
        <w:rPr>
          <w:rFonts w:ascii="Times New Roman" w:hAnsi="Times New Roman" w:cs="Times New Roman"/>
          <w:sz w:val="28"/>
          <w:szCs w:val="28"/>
        </w:rPr>
        <w:t>.</w:t>
      </w:r>
    </w:p>
    <w:p w:rsidR="00C64FD8" w:rsidRPr="0086258F" w:rsidRDefault="0065766A" w:rsidP="008D5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499100" cy="32131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6A">
        <w:rPr>
          <w:rFonts w:ascii="Times New Roman" w:hAnsi="Times New Roman" w:cs="Times New Roman"/>
          <w:b/>
          <w:sz w:val="28"/>
          <w:szCs w:val="28"/>
        </w:rPr>
        <w:t>СОШ (57 чел.): из них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высшей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18 педагогов;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28 педагогов;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 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3 педагога</w:t>
      </w:r>
      <w:r w:rsidRPr="0065766A">
        <w:rPr>
          <w:rFonts w:ascii="Times New Roman" w:hAnsi="Times New Roman" w:cs="Times New Roman"/>
          <w:i/>
          <w:sz w:val="28"/>
          <w:szCs w:val="28"/>
        </w:rPr>
        <w:t>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8 педагогов.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6A">
        <w:rPr>
          <w:rFonts w:ascii="Times New Roman" w:hAnsi="Times New Roman" w:cs="Times New Roman"/>
          <w:b/>
          <w:sz w:val="28"/>
          <w:szCs w:val="28"/>
        </w:rPr>
        <w:t>МБДОУ № 1 (30 чел.):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высшей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6 педагогов;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 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10 педагогов;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 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9 педагогов</w:t>
      </w:r>
      <w:r w:rsidRPr="0065766A">
        <w:rPr>
          <w:rFonts w:ascii="Times New Roman" w:hAnsi="Times New Roman" w:cs="Times New Roman"/>
          <w:i/>
          <w:sz w:val="28"/>
          <w:szCs w:val="28"/>
        </w:rPr>
        <w:t>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3 педагогов.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66A">
        <w:rPr>
          <w:rFonts w:ascii="Times New Roman" w:hAnsi="Times New Roman" w:cs="Times New Roman"/>
          <w:b/>
          <w:sz w:val="28"/>
          <w:szCs w:val="28"/>
        </w:rPr>
        <w:t>МБДОУ № 2 (29 чел.):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высшей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4 педагога;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3 педагога;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 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15 педагогов</w:t>
      </w:r>
      <w:r w:rsidRPr="0065766A">
        <w:rPr>
          <w:rFonts w:ascii="Times New Roman" w:hAnsi="Times New Roman" w:cs="Times New Roman"/>
          <w:i/>
          <w:sz w:val="28"/>
          <w:szCs w:val="28"/>
        </w:rPr>
        <w:t>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8 педагогов.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b/>
          <w:i/>
          <w:sz w:val="28"/>
          <w:szCs w:val="28"/>
        </w:rPr>
        <w:t xml:space="preserve"> «Олимп»(11 чел.)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высшей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1 педагог;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 1 квалификационной категорией –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3 педагога;</w:t>
      </w:r>
    </w:p>
    <w:p w:rsidR="0065766A" w:rsidRPr="0065766A" w:rsidRDefault="0065766A" w:rsidP="0065766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соответствие занимаемой должности 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5 педагогов</w:t>
      </w:r>
      <w:r w:rsidRPr="0065766A">
        <w:rPr>
          <w:rFonts w:ascii="Times New Roman" w:hAnsi="Times New Roman" w:cs="Times New Roman"/>
          <w:i/>
          <w:sz w:val="28"/>
          <w:szCs w:val="28"/>
        </w:rPr>
        <w:t>;</w:t>
      </w:r>
    </w:p>
    <w:p w:rsidR="00885746" w:rsidRPr="00A61A7E" w:rsidRDefault="0065766A" w:rsidP="00A61A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766A">
        <w:rPr>
          <w:rFonts w:ascii="Times New Roman" w:hAnsi="Times New Roman" w:cs="Times New Roman"/>
          <w:i/>
          <w:sz w:val="28"/>
          <w:szCs w:val="28"/>
        </w:rPr>
        <w:t>без категории-</w:t>
      </w:r>
      <w:r w:rsidRPr="0065766A">
        <w:rPr>
          <w:rFonts w:ascii="Times New Roman" w:hAnsi="Times New Roman" w:cs="Times New Roman"/>
          <w:b/>
          <w:i/>
          <w:sz w:val="28"/>
          <w:szCs w:val="28"/>
        </w:rPr>
        <w:t>2 педагога.</w:t>
      </w:r>
    </w:p>
    <w:p w:rsidR="0065766A" w:rsidRPr="0065766A" w:rsidRDefault="0065766A" w:rsidP="0065766A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Данные об уровне </w:t>
      </w:r>
      <w:proofErr w:type="spellStart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категорийности</w:t>
      </w:r>
      <w:proofErr w:type="spellEnd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 педагогических </w:t>
      </w:r>
      <w:proofErr w:type="gramStart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работников</w:t>
      </w:r>
      <w:proofErr w:type="gramEnd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ЗАТО Видяево по </w:t>
      </w:r>
      <w:proofErr w:type="spellStart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стостоянию</w:t>
      </w:r>
      <w:proofErr w:type="spellEnd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на 01.01.2022 г.</w:t>
      </w:r>
    </w:p>
    <w:p w:rsidR="0065766A" w:rsidRPr="0065766A" w:rsidRDefault="0065766A" w:rsidP="0065766A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lang w:eastAsia="ru-RU"/>
        </w:rPr>
        <w:drawing>
          <wp:inline distT="0" distB="0" distL="0" distR="0">
            <wp:extent cx="5940425" cy="2437932"/>
            <wp:effectExtent l="0" t="0" r="22225" b="1968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766A" w:rsidRPr="0065766A" w:rsidRDefault="0065766A" w:rsidP="0065766A">
      <w:pPr>
        <w:suppressAutoHyphens w:val="0"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65766A" w:rsidRPr="0065766A" w:rsidRDefault="0065766A" w:rsidP="0065766A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На 01.01.2020 года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педагогов с высшей категорией -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25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с первой категорией -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35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человек, соответствие занимаемой должности-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30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человек, без категории –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41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</w:p>
    <w:p w:rsidR="0065766A" w:rsidRPr="0065766A" w:rsidRDefault="0065766A" w:rsidP="0065766A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На 01.09.2021 года педагогов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высшей категорией -</w:t>
      </w:r>
      <w:r w:rsidRPr="0065766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28,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первой категорией-</w:t>
      </w:r>
      <w:r w:rsidRPr="0065766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34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,соответствие занимаемой должности-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34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человек, без категории –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30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</w:p>
    <w:p w:rsidR="00C63B1C" w:rsidRPr="0065766A" w:rsidRDefault="0065766A" w:rsidP="0065766A">
      <w:pPr>
        <w:tabs>
          <w:tab w:val="left" w:pos="1276"/>
        </w:tabs>
        <w:suppressAutoHyphens w:val="0"/>
        <w:spacing w:after="0" w:line="240" w:lineRule="auto"/>
        <w:ind w:firstLine="127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На 01.01.2022 педагогов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с высшей категорией -</w:t>
      </w:r>
      <w:r w:rsidRPr="0065766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29,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с первой категорией-</w:t>
      </w:r>
      <w:r w:rsidRPr="0065766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 xml:space="preserve">44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,соответствие занимаемой должности-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32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человек, без категории –</w:t>
      </w:r>
      <w:r w:rsidRPr="0065766A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21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97B33" w:rsidRDefault="00A97B33" w:rsidP="00A97B33">
      <w:pPr>
        <w:tabs>
          <w:tab w:val="left" w:pos="1276"/>
        </w:tabs>
        <w:suppressAutoHyphens w:val="0"/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A97B33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Электронные реестры</w:t>
      </w:r>
    </w:p>
    <w:p w:rsidR="00A97B33" w:rsidRPr="00A97B33" w:rsidRDefault="00A97B33" w:rsidP="0065766A">
      <w:pPr>
        <w:tabs>
          <w:tab w:val="left" w:pos="1276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</w:p>
    <w:p w:rsidR="00A97B33" w:rsidRPr="00A97B33" w:rsidRDefault="00A97B33" w:rsidP="00A97B33">
      <w:pPr>
        <w:tabs>
          <w:tab w:val="left" w:pos="1276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МКУ «Центр МИТО» ЗАТО Видяево систематически обновляет электронные реестры данных «Педагоги и руководящие работники </w:t>
      </w:r>
      <w:proofErr w:type="gramStart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gramEnd"/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Видяево», «Одарённые дети», «Детский контингент ЗАТО Видяево», «Дети дошкольного возраста, стоящие в очереди на получение места в дошкольные учреждения». Обновление сведений в реестрах ведётся своевременно и используется непосредственно в основной работе методической службы.</w:t>
      </w:r>
    </w:p>
    <w:p w:rsidR="00DE3DF2" w:rsidRDefault="00A97B33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7B3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 течение  учебного года осуществлялось информирование педагогических работников о новинках педагогической, методической и научно-популярной литературы, о проводимых конкурсах и других мероприятиях.</w:t>
      </w: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9C7D97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Обобщение и представление ППО</w:t>
      </w:r>
    </w:p>
    <w:p w:rsidR="009C7D97" w:rsidRDefault="009C7D97" w:rsidP="00A97B33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766A" w:rsidRPr="0065766A" w:rsidRDefault="0065766A" w:rsidP="0065766A">
      <w:pPr>
        <w:widowControl w:val="0"/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площадки для обобщения положительного педагогического опыта и повышения компетенции педагогов </w:t>
      </w:r>
      <w:proofErr w:type="gram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Видяево</w:t>
      </w:r>
      <w:r w:rsidRPr="0065766A">
        <w:rPr>
          <w:rFonts w:ascii="Times New Roman" w:eastAsiaTheme="minorHAnsi" w:hAnsi="Times New Roman" w:cs="Times New Roman"/>
          <w:b/>
          <w:sz w:val="40"/>
          <w:szCs w:val="40"/>
          <w:lang w:eastAsia="en-US"/>
        </w:rPr>
        <w:t xml:space="preserve">17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педагогических работников выступили на тематических площадках </w:t>
      </w:r>
      <w:r w:rsidRPr="0065766A"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>Педагогического совещания работников муниципальной системы образования ЗАТО Видяево.</w:t>
      </w:r>
    </w:p>
    <w:p w:rsidR="0065766A" w:rsidRPr="0065766A" w:rsidRDefault="0065766A" w:rsidP="0065766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предоставления площадки для обобщения и представления  положительного педагогического опыта </w:t>
      </w:r>
      <w:proofErr w:type="gram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 работал Городской экспертный совет. В 2021-2022 учебном году в экспертный совет для обобщения и представления положительного педагогического опыта на муниципальном уровне было подано </w:t>
      </w:r>
      <w:r w:rsidRPr="0065766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16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ходатайств от руководителей ОО ЗАТО Видяево, что на </w:t>
      </w:r>
      <w:r w:rsidRPr="0065766A">
        <w:rPr>
          <w:rFonts w:ascii="Times New Roman" w:eastAsiaTheme="minorHAnsi" w:hAnsi="Times New Roman" w:cs="Times New Roman"/>
          <w:b/>
          <w:sz w:val="36"/>
          <w:szCs w:val="36"/>
          <w:lang w:eastAsia="en-US"/>
        </w:rPr>
        <w:t>11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заявлений больше чем за период 2018-2021уч</w:t>
      </w:r>
      <w:proofErr w:type="gram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ода, в соответствии с поданными заявлениями составлен график работы ГЭС по обобщению и представлению положительного педагогического опыта на вторую половину учебного </w:t>
      </w:r>
      <w:proofErr w:type="spell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года.,на</w:t>
      </w:r>
      <w:proofErr w:type="spell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первую половину </w:t>
      </w:r>
      <w:proofErr w:type="spell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</w:t>
      </w:r>
      <w:proofErr w:type="spell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. года согласно плану не запланировано.</w:t>
      </w:r>
    </w:p>
    <w:p w:rsid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можно отметить, что работа </w:t>
      </w:r>
      <w:proofErr w:type="gramStart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ММС</w:t>
      </w:r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 по обобщению положительного педагогического опыта в ЗАТО Видяево ведётся систематически и результативно</w:t>
      </w:r>
      <w:r w:rsidR="007334A9">
        <w:rPr>
          <w:rFonts w:ascii="Times New Roman" w:eastAsiaTheme="minorHAnsi" w:hAnsi="Times New Roman" w:cs="Times New Roman"/>
          <w:sz w:val="28"/>
          <w:szCs w:val="28"/>
          <w:lang w:eastAsia="en-US"/>
        </w:rPr>
        <w:t>. За последние 5 лет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</w:t>
      </w:r>
      <w:r w:rsidR="00812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представили и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обобщили </w:t>
      </w:r>
      <w:r w:rsidR="00BF0B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47 </w:t>
      </w:r>
      <w:proofErr w:type="spellStart"/>
      <w:proofErr w:type="gramStart"/>
      <w:r w:rsidR="00BF0B49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педагогов</w:t>
      </w:r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>ОО</w:t>
      </w:r>
      <w:proofErr w:type="spellEnd"/>
      <w:proofErr w:type="gramEnd"/>
      <w:r w:rsidRPr="009C7D9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Видяево.</w:t>
      </w:r>
    </w:p>
    <w:p w:rsidR="00812F60" w:rsidRDefault="00812F60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C7D97" w:rsidRPr="009C7D97" w:rsidRDefault="009C7D97" w:rsidP="009C7D97">
      <w:pPr>
        <w:tabs>
          <w:tab w:val="left" w:pos="993"/>
        </w:tabs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C66AA" w:rsidRDefault="00BC66AA" w:rsidP="00BC66AA">
      <w:pPr>
        <w:tabs>
          <w:tab w:val="left" w:pos="993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766A" w:rsidRPr="0065766A" w:rsidRDefault="0065766A" w:rsidP="0065766A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</w:pP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Необходимо отметить в  работе ММС ЗАТО Видяево наиболее активное участие педагогов  </w:t>
      </w:r>
      <w:r w:rsidRPr="006576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МБДОУ ЗАТО Видяево «Ёлочка» и «Солнышко» 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мероприятиях на муниципальном </w:t>
      </w:r>
      <w:proofErr w:type="spell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уровне,в</w:t>
      </w:r>
      <w:proofErr w:type="spell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течени</w:t>
      </w:r>
      <w:proofErr w:type="gram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proofErr w:type="gram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1-го полугодия </w:t>
      </w:r>
      <w:r w:rsidRPr="006576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2021-2022 </w:t>
      </w:r>
      <w:proofErr w:type="spellStart"/>
      <w:r w:rsidRPr="006576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уч.года</w:t>
      </w:r>
      <w:proofErr w:type="spell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педагогами было запланировано 14 занятий, из них показано </w:t>
      </w:r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9 открытых мероприятий</w:t>
      </w: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которых присутствовали старший методист МКУ «Центр МИТО»ЗАТО Видяево и член Городского экспертного совета. </w:t>
      </w:r>
    </w:p>
    <w:p w:rsidR="0065766A" w:rsidRPr="0065766A" w:rsidRDefault="0065766A" w:rsidP="0065766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</w:t>
      </w:r>
      <w:proofErr w:type="gram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МБОУ</w:t>
      </w:r>
      <w:proofErr w:type="gram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Видяево СОШ №1 открытые мероприятия, запланированные в первом полугодии, перенесены на второе полугодие в связи с выходом большего числа классов на дистанционное обучение по причине эпидемиологической ситуации.</w:t>
      </w:r>
    </w:p>
    <w:p w:rsidR="0065766A" w:rsidRPr="0065766A" w:rsidRDefault="0065766A" w:rsidP="0065766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первом полугодии согласно плану работы муниципальной </w:t>
      </w:r>
      <w:proofErr w:type="spell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</w:t>
      </w:r>
      <w:proofErr w:type="gram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.с</w:t>
      </w:r>
      <w:proofErr w:type="gram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лужбы</w:t>
      </w:r>
      <w:proofErr w:type="spell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был проведен дистанционный конкурс для педагогов  «Копилка идей для педагогов», на который было представлено 20 работ для рассмотрения от 14 педагогов. Все работы были допущены к конкурсу, оценены и в соответствии с положением распределены призовые места - 10 победителей и призеров.</w:t>
      </w:r>
    </w:p>
    <w:p w:rsidR="0065766A" w:rsidRPr="0065766A" w:rsidRDefault="0065766A" w:rsidP="0065766A">
      <w:pPr>
        <w:tabs>
          <w:tab w:val="left" w:pos="993"/>
        </w:tabs>
        <w:suppressAutoHyphens w:val="0"/>
        <w:spacing w:after="0" w:line="240" w:lineRule="auto"/>
        <w:ind w:firstLine="992"/>
        <w:contextualSpacing/>
        <w:jc w:val="both"/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плану работы запущен 1 этап главного муниципального конкурса </w:t>
      </w:r>
      <w:proofErr w:type="spellStart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>пед</w:t>
      </w:r>
      <w:proofErr w:type="spellEnd"/>
      <w:r w:rsidRPr="006576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Мастерства </w:t>
      </w:r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«Педагог </w:t>
      </w:r>
      <w:proofErr w:type="gramStart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>года</w:t>
      </w:r>
      <w:proofErr w:type="gramEnd"/>
      <w:r w:rsidRPr="0065766A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ЗАТО Видяево -2022»</w:t>
      </w:r>
    </w:p>
    <w:p w:rsidR="00C664FA" w:rsidRDefault="00C664FA" w:rsidP="006707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3AF7" w:rsidRPr="006707C7" w:rsidRDefault="008D54DD" w:rsidP="006707C7">
      <w:pPr>
        <w:jc w:val="both"/>
        <w:rPr>
          <w:rFonts w:ascii="Times New Roman" w:hAnsi="Times New Roman" w:cs="Times New Roman"/>
          <w:sz w:val="28"/>
          <w:szCs w:val="28"/>
        </w:rPr>
      </w:pPr>
      <w:r w:rsidRPr="006707C7">
        <w:rPr>
          <w:rFonts w:ascii="Times New Roman" w:hAnsi="Times New Roman" w:cs="Times New Roman"/>
          <w:b/>
          <w:sz w:val="28"/>
          <w:szCs w:val="28"/>
          <w:u w:val="single"/>
        </w:rPr>
        <w:t>Напоминание:</w:t>
      </w:r>
      <w:r w:rsidRPr="006707C7">
        <w:rPr>
          <w:rFonts w:ascii="Times New Roman" w:hAnsi="Times New Roman" w:cs="Times New Roman"/>
          <w:sz w:val="28"/>
          <w:szCs w:val="28"/>
        </w:rPr>
        <w:t xml:space="preserve"> методический день - </w:t>
      </w:r>
      <w:r w:rsidRPr="006707C7">
        <w:rPr>
          <w:rFonts w:ascii="Times New Roman" w:hAnsi="Times New Roman" w:cs="Times New Roman"/>
          <w:b/>
          <w:sz w:val="32"/>
          <w:szCs w:val="32"/>
          <w:u w:val="single"/>
        </w:rPr>
        <w:t>Сред</w:t>
      </w:r>
      <w:proofErr w:type="gramStart"/>
      <w:r w:rsidRPr="006707C7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6707C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707C7">
        <w:rPr>
          <w:rFonts w:ascii="Times New Roman" w:hAnsi="Times New Roman" w:cs="Times New Roman"/>
          <w:sz w:val="28"/>
          <w:szCs w:val="28"/>
        </w:rPr>
        <w:t>обращение к методистам по  любым методическим вопросам).</w:t>
      </w:r>
      <w:r w:rsidRPr="006707C7">
        <w:rPr>
          <w:rFonts w:ascii="Times New Roman" w:hAnsi="Times New Roman" w:cs="Times New Roman"/>
          <w:b/>
          <w:sz w:val="32"/>
          <w:szCs w:val="32"/>
          <w:u w:val="single"/>
        </w:rPr>
        <w:t>Четверг</w:t>
      </w:r>
      <w:r w:rsidRPr="006707C7">
        <w:rPr>
          <w:rFonts w:ascii="Times New Roman" w:hAnsi="Times New Roman" w:cs="Times New Roman"/>
          <w:sz w:val="28"/>
          <w:szCs w:val="28"/>
        </w:rPr>
        <w:t xml:space="preserve"> обобщение и представление положительного педагогического опыта, </w:t>
      </w:r>
      <w:r w:rsidR="000B3AF7" w:rsidRPr="006707C7">
        <w:rPr>
          <w:rFonts w:ascii="Times New Roman" w:hAnsi="Times New Roman" w:cs="Times New Roman"/>
          <w:sz w:val="28"/>
          <w:szCs w:val="28"/>
        </w:rPr>
        <w:t>рассмотрение предоставленных документов и консультирование по вопросам обобщения и представления положительного педагогического опыта.</w:t>
      </w:r>
    </w:p>
    <w:p w:rsidR="00B1090D" w:rsidRPr="006707C7" w:rsidRDefault="00B1090D" w:rsidP="006707C7"/>
    <w:p w:rsidR="00795783" w:rsidRPr="006707C7" w:rsidRDefault="00795783" w:rsidP="006707C7"/>
    <w:p w:rsidR="00795783" w:rsidRPr="006707C7" w:rsidRDefault="00795783" w:rsidP="006707C7"/>
    <w:p w:rsidR="00795783" w:rsidRPr="006707C7" w:rsidRDefault="00795783" w:rsidP="006707C7"/>
    <w:p w:rsidR="00795783" w:rsidRPr="006707C7" w:rsidRDefault="00795783" w:rsidP="006707C7"/>
    <w:p w:rsidR="00795783" w:rsidRPr="006707C7" w:rsidRDefault="00795783" w:rsidP="006707C7"/>
    <w:p w:rsidR="00795783" w:rsidRPr="006707C7" w:rsidRDefault="00795783" w:rsidP="006707C7"/>
    <w:p w:rsidR="00795783" w:rsidRPr="006707C7" w:rsidRDefault="00795783" w:rsidP="006707C7"/>
    <w:p w:rsidR="00795783" w:rsidRPr="006707C7" w:rsidRDefault="00795783" w:rsidP="006707C7"/>
    <w:p w:rsidR="00795783" w:rsidRDefault="00795783" w:rsidP="006707C7"/>
    <w:p w:rsidR="00795783" w:rsidRDefault="00795783" w:rsidP="008D54DD"/>
    <w:sectPr w:rsidR="00795783" w:rsidSect="003A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58"/>
        </w:tabs>
        <w:ind w:left="1070" w:hanging="360"/>
      </w:pPr>
      <w:rPr>
        <w:rFonts w:ascii="Symbol" w:hAnsi="Symbol"/>
      </w:rPr>
    </w:lvl>
  </w:abstractNum>
  <w:abstractNum w:abstractNumId="1">
    <w:nsid w:val="306B4864"/>
    <w:multiLevelType w:val="multilevel"/>
    <w:tmpl w:val="E17047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2826B0"/>
    <w:multiLevelType w:val="multilevel"/>
    <w:tmpl w:val="D8BC2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DCB"/>
    <w:rsid w:val="000310A0"/>
    <w:rsid w:val="00050962"/>
    <w:rsid w:val="000A698F"/>
    <w:rsid w:val="000A72B6"/>
    <w:rsid w:val="000B3AF7"/>
    <w:rsid w:val="001106F0"/>
    <w:rsid w:val="00110A75"/>
    <w:rsid w:val="00132DCF"/>
    <w:rsid w:val="00146F7F"/>
    <w:rsid w:val="00152663"/>
    <w:rsid w:val="001908D0"/>
    <w:rsid w:val="001973E7"/>
    <w:rsid w:val="001A1DB0"/>
    <w:rsid w:val="001A6468"/>
    <w:rsid w:val="001A6A83"/>
    <w:rsid w:val="0028099B"/>
    <w:rsid w:val="002B4DC7"/>
    <w:rsid w:val="002C0460"/>
    <w:rsid w:val="00325FA4"/>
    <w:rsid w:val="00353CCC"/>
    <w:rsid w:val="00373D3B"/>
    <w:rsid w:val="0039110E"/>
    <w:rsid w:val="003A74BF"/>
    <w:rsid w:val="003D4F28"/>
    <w:rsid w:val="003E5A42"/>
    <w:rsid w:val="004263F0"/>
    <w:rsid w:val="0046390E"/>
    <w:rsid w:val="00496678"/>
    <w:rsid w:val="004A1FD3"/>
    <w:rsid w:val="004A663C"/>
    <w:rsid w:val="004C2C85"/>
    <w:rsid w:val="004C555A"/>
    <w:rsid w:val="004E456C"/>
    <w:rsid w:val="0053493A"/>
    <w:rsid w:val="00544DCF"/>
    <w:rsid w:val="00583AEA"/>
    <w:rsid w:val="005B22CE"/>
    <w:rsid w:val="005E6203"/>
    <w:rsid w:val="00656739"/>
    <w:rsid w:val="0065766A"/>
    <w:rsid w:val="006707C7"/>
    <w:rsid w:val="0069276B"/>
    <w:rsid w:val="006C4FFC"/>
    <w:rsid w:val="006E4F6D"/>
    <w:rsid w:val="006F3AD3"/>
    <w:rsid w:val="0070191C"/>
    <w:rsid w:val="007334A9"/>
    <w:rsid w:val="00795783"/>
    <w:rsid w:val="007C4338"/>
    <w:rsid w:val="00812DCB"/>
    <w:rsid w:val="00812F60"/>
    <w:rsid w:val="00813FE0"/>
    <w:rsid w:val="008215D6"/>
    <w:rsid w:val="00877E06"/>
    <w:rsid w:val="00885746"/>
    <w:rsid w:val="00892D9B"/>
    <w:rsid w:val="008B5589"/>
    <w:rsid w:val="008D54DD"/>
    <w:rsid w:val="00905310"/>
    <w:rsid w:val="00931AF8"/>
    <w:rsid w:val="0099156B"/>
    <w:rsid w:val="00992386"/>
    <w:rsid w:val="009C7D97"/>
    <w:rsid w:val="00A259C6"/>
    <w:rsid w:val="00A61A7E"/>
    <w:rsid w:val="00A97B33"/>
    <w:rsid w:val="00AA45C9"/>
    <w:rsid w:val="00AC1D48"/>
    <w:rsid w:val="00B0541B"/>
    <w:rsid w:val="00B1090D"/>
    <w:rsid w:val="00B2669F"/>
    <w:rsid w:val="00B40EA8"/>
    <w:rsid w:val="00B54F35"/>
    <w:rsid w:val="00BC66AA"/>
    <w:rsid w:val="00BF0B49"/>
    <w:rsid w:val="00C2402C"/>
    <w:rsid w:val="00C264AC"/>
    <w:rsid w:val="00C3376D"/>
    <w:rsid w:val="00C4415A"/>
    <w:rsid w:val="00C632BC"/>
    <w:rsid w:val="00C63B1C"/>
    <w:rsid w:val="00C64FD8"/>
    <w:rsid w:val="00C664FA"/>
    <w:rsid w:val="00C81D4D"/>
    <w:rsid w:val="00C9573B"/>
    <w:rsid w:val="00D22573"/>
    <w:rsid w:val="00D411E9"/>
    <w:rsid w:val="00D748E0"/>
    <w:rsid w:val="00DE3DF2"/>
    <w:rsid w:val="00DE7094"/>
    <w:rsid w:val="00DF7DAE"/>
    <w:rsid w:val="00E361A0"/>
    <w:rsid w:val="00E64AEA"/>
    <w:rsid w:val="00E66216"/>
    <w:rsid w:val="00EA53B8"/>
    <w:rsid w:val="00F17F10"/>
    <w:rsid w:val="00FC3AFA"/>
    <w:rsid w:val="00FD4A13"/>
    <w:rsid w:val="00FD6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D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DD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32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FA4"/>
    <w:rPr>
      <w:rFonts w:ascii="Tahoma" w:eastAsia="Calibri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6C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>
        <c:manualLayout>
          <c:layoutTarget val="inner"/>
          <c:xMode val="edge"/>
          <c:yMode val="edge"/>
          <c:x val="7.1564413823272111E-2"/>
          <c:y val="6.0352599451127288E-2"/>
          <c:w val="0.80986493875765508"/>
          <c:h val="0.80809867516560452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</c:v>
                </c:pt>
                <c:pt idx="1">
                  <c:v>35</c:v>
                </c:pt>
                <c:pt idx="2">
                  <c:v>30</c:v>
                </c:pt>
                <c:pt idx="3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28</c:v>
                </c:pt>
                <c:pt idx="1">
                  <c:v>34</c:v>
                </c:pt>
                <c:pt idx="2">
                  <c:v>34</c:v>
                </c:pt>
                <c:pt idx="3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01.01.2022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29</c:v>
                </c:pt>
                <c:pt idx="1">
                  <c:v>44</c:v>
                </c:pt>
                <c:pt idx="2">
                  <c:v>32</c:v>
                </c:pt>
                <c:pt idx="3">
                  <c:v>21</c:v>
                </c:pt>
              </c:numCache>
            </c:numRef>
          </c:val>
        </c:ser>
        <c:shape val="box"/>
        <c:axId val="92562176"/>
        <c:axId val="92563712"/>
        <c:axId val="84712064"/>
      </c:bar3DChart>
      <c:catAx>
        <c:axId val="92562176"/>
        <c:scaling>
          <c:orientation val="minMax"/>
        </c:scaling>
        <c:axPos val="b"/>
        <c:tickLblPos val="nextTo"/>
        <c:crossAx val="92563712"/>
        <c:crosses val="autoZero"/>
        <c:auto val="1"/>
        <c:lblAlgn val="ctr"/>
        <c:lblOffset val="100"/>
      </c:catAx>
      <c:valAx>
        <c:axId val="92563712"/>
        <c:scaling>
          <c:orientation val="minMax"/>
        </c:scaling>
        <c:axPos val="l"/>
        <c:majorGridlines/>
        <c:numFmt formatCode="General" sourceLinked="1"/>
        <c:tickLblPos val="nextTo"/>
        <c:crossAx val="92562176"/>
        <c:crosses val="autoZero"/>
        <c:crossBetween val="between"/>
      </c:valAx>
      <c:serAx>
        <c:axId val="84712064"/>
        <c:scaling>
          <c:orientation val="minMax"/>
        </c:scaling>
        <c:axPos val="b"/>
        <c:tickLblPos val="nextTo"/>
        <c:crossAx val="92563712"/>
        <c:crosses val="autoZero"/>
      </c:ser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7</c:v>
                </c:pt>
                <c:pt idx="2">
                  <c:v>16</c:v>
                </c:pt>
                <c:pt idx="3">
                  <c:v>8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2014-2015</c:v>
                </c:pt>
                <c:pt idx="1">
                  <c:v>2015-2016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  <c:pt idx="5">
                  <c:v>2020-2021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shape val="cylinder"/>
        <c:axId val="105522688"/>
        <c:axId val="105524224"/>
        <c:axId val="89950848"/>
      </c:bar3DChart>
      <c:catAx>
        <c:axId val="105522688"/>
        <c:scaling>
          <c:orientation val="minMax"/>
        </c:scaling>
        <c:axPos val="b"/>
        <c:tickLblPos val="nextTo"/>
        <c:crossAx val="105524224"/>
        <c:crosses val="autoZero"/>
        <c:auto val="1"/>
        <c:lblAlgn val="ctr"/>
        <c:lblOffset val="100"/>
      </c:catAx>
      <c:valAx>
        <c:axId val="105524224"/>
        <c:scaling>
          <c:orientation val="minMax"/>
        </c:scaling>
        <c:axPos val="l"/>
        <c:majorGridlines/>
        <c:numFmt formatCode="General" sourceLinked="1"/>
        <c:tickLblPos val="nextTo"/>
        <c:crossAx val="105522688"/>
        <c:crosses val="autoZero"/>
        <c:crossBetween val="between"/>
      </c:valAx>
      <c:serAx>
        <c:axId val="89950848"/>
        <c:scaling>
          <c:orientation val="minMax"/>
        </c:scaling>
        <c:delete val="1"/>
        <c:axPos val="b"/>
        <c:tickLblPos val="nextTo"/>
        <c:crossAx val="105524224"/>
        <c:crosses val="autoZero"/>
      </c:ser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Mito#Spec#2</dc:creator>
  <cp:keywords/>
  <dc:description/>
  <cp:lastModifiedBy>Андрей</cp:lastModifiedBy>
  <cp:revision>37</cp:revision>
  <cp:lastPrinted>2019-06-07T09:58:00Z</cp:lastPrinted>
  <dcterms:created xsi:type="dcterms:W3CDTF">2019-01-31T07:02:00Z</dcterms:created>
  <dcterms:modified xsi:type="dcterms:W3CDTF">2022-02-01T14:43:00Z</dcterms:modified>
</cp:coreProperties>
</file>